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11" w:rsidRPr="00DD6D11" w:rsidRDefault="00DD6D11" w:rsidP="00DD6D11">
      <w:pPr>
        <w:spacing w:after="160" w:line="252" w:lineRule="auto"/>
        <w:jc w:val="center"/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</w:pPr>
      <w:r w:rsidRPr="00DD6D11"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  <w:t>«Искусство и дети»</w:t>
      </w:r>
    </w:p>
    <w:p w:rsidR="00DD6D11" w:rsidRPr="00DD6D11" w:rsidRDefault="00DD6D11" w:rsidP="00DD6D11">
      <w:pPr>
        <w:spacing w:after="160" w:line="252" w:lineRule="auto"/>
        <w:jc w:val="center"/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</w:pPr>
      <w:r w:rsidRPr="00DD6D11"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  <w:t>АННОТАЦИЯ</w:t>
      </w:r>
    </w:p>
    <w:p w:rsidR="00DD6D11" w:rsidRPr="00DD6D11" w:rsidRDefault="00DD6D11" w:rsidP="00DD6D11">
      <w:pPr>
        <w:spacing w:after="160" w:line="252" w:lineRule="auto"/>
        <w:jc w:val="both"/>
        <w:rPr>
          <w:rFonts w:ascii="Times New Roman" w:eastAsia="SimSun" w:hAnsi="Times New Roman" w:cs="Times New Roman"/>
          <w:color w:val="000000"/>
          <w:sz w:val="36"/>
          <w:szCs w:val="20"/>
          <w:lang w:eastAsia="ru-RU"/>
        </w:rPr>
      </w:pPr>
      <w:r w:rsidRPr="00DD6D11"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  <w:t>Программа направлена на  воспитание и развитие творческой личности каждого ребенка. Изобразительное Искусство развивает воображение детей, как «всеобщую универсальную человеческую способность», которая, будучи развитой, реализуется в любой сфере человеческой деятельности  и познания – и в науке, и в политике, и в быту, и в непосредственном труде.</w:t>
      </w:r>
      <w:r w:rsidRPr="00DD6D11">
        <w:rPr>
          <w:rFonts w:ascii="Times New Roman" w:eastAsia="SimSun" w:hAnsi="Times New Roman" w:cs="Times New Roman"/>
          <w:color w:val="000000"/>
          <w:sz w:val="36"/>
          <w:szCs w:val="20"/>
          <w:lang w:eastAsia="ru-RU"/>
        </w:rPr>
        <w:t xml:space="preserve"> </w:t>
      </w:r>
    </w:p>
    <w:p w:rsidR="00DD6D11" w:rsidRPr="00DD6D11" w:rsidRDefault="00DD6D11" w:rsidP="00DD6D11">
      <w:pPr>
        <w:spacing w:after="160" w:line="252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D6D1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 процессе обучения воспитанники получают знания о простейших закономерностях строения форм, о линейной и воздушной перспективе, </w:t>
      </w:r>
      <w:proofErr w:type="spellStart"/>
      <w:r w:rsidRPr="00DD6D1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цветоведении</w:t>
      </w:r>
      <w:proofErr w:type="spellEnd"/>
      <w:r w:rsidRPr="00DD6D1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композиции, декоративной стилизации форм, правилах рисования, а также о наиболее выдающихся мастерах изобразительного искусства.</w:t>
      </w:r>
    </w:p>
    <w:p w:rsidR="000B2B0F" w:rsidRDefault="000B2B0F">
      <w:bookmarkStart w:id="0" w:name="_GoBack"/>
      <w:bookmarkEnd w:id="0"/>
    </w:p>
    <w:sectPr w:rsidR="000B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11"/>
    <w:rsid w:val="000B2B0F"/>
    <w:rsid w:val="00BC4B72"/>
    <w:rsid w:val="00D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2025-01-23T10:55:00Z</dcterms:created>
  <dcterms:modified xsi:type="dcterms:W3CDTF">2025-01-23T10:55:00Z</dcterms:modified>
</cp:coreProperties>
</file>